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1C12A9" w14:textId="77777777" w:rsidR="00C70BE6" w:rsidRDefault="00C70BE6" w:rsidP="00C70BE6">
      <w:pPr>
        <w:pStyle w:val="Caption"/>
        <w:ind w:right="-252" w:hanging="540"/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9264" behindDoc="1" locked="0" layoutInCell="1" allowOverlap="1" wp14:anchorId="620B353C" wp14:editId="63061B1B">
                <wp:simplePos x="0" y="0"/>
                <wp:positionH relativeFrom="column">
                  <wp:posOffset>685800</wp:posOffset>
                </wp:positionH>
                <wp:positionV relativeFrom="paragraph">
                  <wp:posOffset>571499</wp:posOffset>
                </wp:positionV>
                <wp:extent cx="4686300" cy="0"/>
                <wp:effectExtent l="0" t="0" r="19050" b="19050"/>
                <wp:wrapNone/>
                <wp:docPr id="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686300" cy="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22DFD" id="Line 2" o:spid="_x0000_s1026" style="position:absolute;z-index:-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54pt,45pt" to="423pt,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" strokecolor="silver" strokeweight="2pt"/>
            </w:pict>
          </mc:Fallback>
        </mc:AlternateContent>
      </w:r>
      <w:r>
        <w:rPr>
          <w:noProof/>
        </w:rPr>
        <w:drawing>
          <wp:inline distT="0" distB="0" distL="0" distR="0" wp14:anchorId="7C4AD29E" wp14:editId="5D7EE23F">
            <wp:extent cx="751205" cy="865505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205" cy="86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0486FA" w14:textId="77777777" w:rsidR="00C70BE6" w:rsidRDefault="00C70BE6" w:rsidP="00C70BE6">
      <w:pPr>
        <w:pStyle w:val="Caption"/>
        <w:ind w:right="-547"/>
        <w:rPr>
          <w:sz w:val="18"/>
        </w:rPr>
      </w:pPr>
    </w:p>
    <w:p w14:paraId="32BB1DC1" w14:textId="77777777" w:rsidR="00C70BE6" w:rsidRDefault="00C70BE6" w:rsidP="00C70BE6">
      <w:pPr>
        <w:pStyle w:val="Caption"/>
        <w:spacing w:after="120"/>
        <w:ind w:right="-547"/>
        <w:rPr>
          <w:color w:val="808080"/>
        </w:rPr>
      </w:pPr>
      <w:r>
        <w:rPr>
          <w:color w:val="808080"/>
        </w:rPr>
        <w:t>News Release</w:t>
      </w:r>
    </w:p>
    <w:p w14:paraId="4F71558C" w14:textId="77777777" w:rsidR="00C70BE6" w:rsidRDefault="00C70BE6" w:rsidP="00C70BE6">
      <w:pPr>
        <w:pStyle w:val="Heading1"/>
        <w:spacing w:before="120"/>
        <w:rPr>
          <w:spacing w:val="68"/>
          <w:sz w:val="24"/>
        </w:rPr>
        <w:sectPr w:rsidR="00C70BE6">
          <w:footerReference w:type="default" r:id="rId7"/>
          <w:pgSz w:w="12240" w:h="15840"/>
          <w:pgMar w:top="1008" w:right="1152" w:bottom="720" w:left="1152" w:header="720" w:footer="720" w:gutter="0"/>
          <w:cols w:num="2" w:space="360" w:equalWidth="0">
            <w:col w:w="1188" w:space="2"/>
            <w:col w:w="8746"/>
          </w:cols>
          <w:docGrid w:linePitch="360"/>
        </w:sectPr>
      </w:pPr>
      <w:r>
        <w:rPr>
          <w:spacing w:val="72"/>
          <w:sz w:val="24"/>
        </w:rPr>
        <w:t>OREGON DEPARTMENT OF CORRECTIONS</w:t>
      </w:r>
    </w:p>
    <w:p w14:paraId="35544260" w14:textId="77777777" w:rsidR="0049254B" w:rsidRDefault="0049254B" w:rsidP="00C70BE6">
      <w:pPr>
        <w:rPr>
          <w:rFonts w:asciiTheme="minorHAnsi" w:hAnsiTheme="minorHAnsi" w:cs="Tahoma"/>
          <w:b/>
        </w:rPr>
      </w:pPr>
      <w:bookmarkStart w:id="0" w:name="OLE_LINK1"/>
    </w:p>
    <w:p w14:paraId="715614D4" w14:textId="32D9F284" w:rsidR="00C70BE6" w:rsidRPr="0049254B" w:rsidRDefault="00860640" w:rsidP="00C70BE6">
      <w:pPr>
        <w:rPr>
          <w:rFonts w:asciiTheme="minorHAnsi" w:hAnsiTheme="minorHAnsi" w:cstheme="minorHAnsi"/>
          <w:bCs/>
        </w:rPr>
      </w:pPr>
      <w:r>
        <w:rPr>
          <w:rFonts w:asciiTheme="minorHAnsi" w:hAnsiTheme="minorHAnsi" w:cs="Tahoma"/>
          <w:bCs/>
        </w:rPr>
        <w:t>May 21, 2025</w:t>
      </w:r>
    </w:p>
    <w:p w14:paraId="080FC4C0" w14:textId="77777777" w:rsidR="000C7502" w:rsidRDefault="000C7502" w:rsidP="000C7502">
      <w:pPr>
        <w:rPr>
          <w:rFonts w:asciiTheme="minorHAnsi" w:hAnsiTheme="minorHAnsi" w:cstheme="minorHAnsi"/>
        </w:rPr>
      </w:pPr>
    </w:p>
    <w:p w14:paraId="5C685979" w14:textId="77777777" w:rsidR="00EF13E9" w:rsidRPr="007A7735" w:rsidRDefault="00C70BE6" w:rsidP="00EF13E9">
      <w:pPr>
        <w:rPr>
          <w:rFonts w:asciiTheme="minorHAnsi" w:hAnsiTheme="minorHAnsi" w:cstheme="minorHAnsi"/>
        </w:rPr>
      </w:pPr>
      <w:r w:rsidRPr="007A7735">
        <w:rPr>
          <w:rFonts w:asciiTheme="minorHAnsi" w:hAnsiTheme="minorHAnsi" w:cstheme="minorHAnsi"/>
        </w:rPr>
        <w:t>For more information:</w:t>
      </w:r>
      <w:r w:rsidRPr="007A7735">
        <w:rPr>
          <w:rFonts w:asciiTheme="minorHAnsi" w:hAnsiTheme="minorHAnsi" w:cstheme="minorHAnsi"/>
        </w:rPr>
        <w:tab/>
      </w:r>
      <w:r w:rsidR="00EF13E9">
        <w:rPr>
          <w:rFonts w:asciiTheme="minorHAnsi" w:hAnsiTheme="minorHAnsi" w:cs="Tahoma"/>
        </w:rPr>
        <w:t xml:space="preserve">Amber Campbell, </w:t>
      </w:r>
      <w:r w:rsidR="00EF13E9">
        <w:rPr>
          <w:rFonts w:ascii="Calibri" w:hAnsi="Calibri" w:cs="Tahoma"/>
        </w:rPr>
        <w:t>458-224-4390</w:t>
      </w:r>
      <w:r w:rsidR="00EF13E9">
        <w:rPr>
          <w:rFonts w:asciiTheme="minorHAnsi" w:hAnsiTheme="minorHAnsi" w:cs="Tahoma"/>
        </w:rPr>
        <w:t xml:space="preserve">, </w:t>
      </w:r>
      <w:hyperlink r:id="rId8" w:history="1">
        <w:r w:rsidR="00EF13E9" w:rsidRPr="00F23356">
          <w:rPr>
            <w:rStyle w:val="Hyperlink"/>
            <w:rFonts w:asciiTheme="minorHAnsi" w:hAnsiTheme="minorHAnsi" w:cs="Tahoma"/>
          </w:rPr>
          <w:t>Amber.R.Campbell@doc.oregon.gov</w:t>
        </w:r>
      </w:hyperlink>
    </w:p>
    <w:p w14:paraId="49EA9E82" w14:textId="513B2A36" w:rsidR="000C7502" w:rsidRDefault="000C7502" w:rsidP="00EF13E9">
      <w:pPr>
        <w:ind w:left="2160" w:firstLine="720"/>
        <w:rPr>
          <w:rStyle w:val="Hyperlink"/>
          <w:rFonts w:asciiTheme="minorHAnsi" w:hAnsiTheme="minorHAnsi" w:cstheme="minorHAnsi"/>
        </w:rPr>
      </w:pPr>
      <w:r w:rsidRPr="007A7735">
        <w:rPr>
          <w:rFonts w:asciiTheme="minorHAnsi" w:hAnsiTheme="minorHAnsi" w:cstheme="minorHAnsi"/>
        </w:rPr>
        <w:t xml:space="preserve">Betty Bernt, 971-719-3521, </w:t>
      </w:r>
      <w:hyperlink r:id="rId9" w:history="1">
        <w:r w:rsidRPr="00F23356">
          <w:rPr>
            <w:rStyle w:val="Hyperlink"/>
            <w:rFonts w:asciiTheme="minorHAnsi" w:hAnsiTheme="minorHAnsi" w:cstheme="minorHAnsi"/>
          </w:rPr>
          <w:t>Betty.A.Bernt@doc.oregon.gov</w:t>
        </w:r>
      </w:hyperlink>
    </w:p>
    <w:p w14:paraId="1263F860" w14:textId="5600E047" w:rsidR="00C70BE6" w:rsidRDefault="00C70BE6" w:rsidP="00C70BE6">
      <w:pPr>
        <w:rPr>
          <w:rFonts w:asciiTheme="minorHAnsi" w:hAnsiTheme="minorHAnsi" w:cstheme="minorHAnsi"/>
        </w:rPr>
      </w:pPr>
    </w:p>
    <w:p w14:paraId="203C3CAA" w14:textId="77777777" w:rsidR="00C70BE6" w:rsidRPr="00C70BE6" w:rsidRDefault="00C70BE6" w:rsidP="00C70BE6">
      <w:pPr>
        <w:jc w:val="center"/>
        <w:rPr>
          <w:rFonts w:asciiTheme="minorHAnsi" w:hAnsiTheme="minorHAnsi" w:cstheme="minorHAnsi"/>
          <w:b/>
        </w:rPr>
      </w:pPr>
    </w:p>
    <w:p w14:paraId="41F00BAB" w14:textId="1169E335" w:rsidR="00C70BE6" w:rsidRDefault="00C70BE6" w:rsidP="00C70BE6">
      <w:pPr>
        <w:rPr>
          <w:rFonts w:asciiTheme="minorHAnsi" w:hAnsiTheme="minorHAnsi" w:cstheme="minorHAnsi"/>
          <w:b/>
          <w:sz w:val="40"/>
          <w:szCs w:val="40"/>
        </w:rPr>
      </w:pPr>
      <w:r w:rsidRPr="00DC5B12">
        <w:rPr>
          <w:rFonts w:asciiTheme="minorHAnsi" w:hAnsiTheme="minorHAnsi" w:cstheme="minorHAnsi"/>
          <w:b/>
          <w:sz w:val="40"/>
          <w:szCs w:val="40"/>
        </w:rPr>
        <w:t>Snake River Correctional Institution reports in-custody death</w:t>
      </w:r>
    </w:p>
    <w:p w14:paraId="263E1BCE" w14:textId="77777777" w:rsidR="00200889" w:rsidRPr="00DC5B12" w:rsidRDefault="00200889" w:rsidP="00C70BE6">
      <w:pPr>
        <w:rPr>
          <w:rFonts w:asciiTheme="minorHAnsi" w:hAnsiTheme="minorHAnsi" w:cstheme="minorHAnsi"/>
          <w:b/>
          <w:sz w:val="40"/>
          <w:szCs w:val="40"/>
        </w:rPr>
      </w:pPr>
    </w:p>
    <w:p w14:paraId="4BD199C6" w14:textId="0FDD2112" w:rsidR="00200889" w:rsidRPr="00020AD0" w:rsidRDefault="00C70BE6" w:rsidP="00200889">
      <w:pPr>
        <w:rPr>
          <w:rFonts w:asciiTheme="minorHAnsi" w:hAnsiTheme="minorHAnsi"/>
        </w:rPr>
      </w:pPr>
      <w:bookmarkStart w:id="1" w:name="_Hlk22201312"/>
      <w:r w:rsidRPr="00020AD0">
        <w:rPr>
          <w:rFonts w:asciiTheme="minorHAnsi" w:hAnsiTheme="minorHAnsi" w:cstheme="minorHAnsi"/>
        </w:rPr>
        <w:t>An Oregon Department of Corrections (DOC) adult in custody,</w:t>
      </w:r>
      <w:r w:rsidR="009332A5" w:rsidRPr="00020AD0">
        <w:rPr>
          <w:rFonts w:asciiTheme="minorHAnsi" w:hAnsiTheme="minorHAnsi" w:cstheme="minorHAnsi"/>
        </w:rPr>
        <w:t xml:space="preserve"> </w:t>
      </w:r>
      <w:r w:rsidR="00860640">
        <w:rPr>
          <w:rFonts w:asciiTheme="minorHAnsi" w:hAnsiTheme="minorHAnsi" w:cstheme="minorHAnsi"/>
        </w:rPr>
        <w:t>Richard Warren</w:t>
      </w:r>
      <w:r w:rsidRPr="00020AD0">
        <w:rPr>
          <w:rFonts w:asciiTheme="minorHAnsi" w:hAnsiTheme="minorHAnsi" w:cstheme="minorHAnsi"/>
        </w:rPr>
        <w:t xml:space="preserve">, died </w:t>
      </w:r>
      <w:r w:rsidR="004A2E94">
        <w:rPr>
          <w:rFonts w:asciiTheme="minorHAnsi" w:hAnsiTheme="minorHAnsi" w:cstheme="minorHAnsi"/>
        </w:rPr>
        <w:t xml:space="preserve">the </w:t>
      </w:r>
      <w:r w:rsidR="00860640">
        <w:rPr>
          <w:rFonts w:asciiTheme="minorHAnsi" w:hAnsiTheme="minorHAnsi" w:cstheme="minorHAnsi"/>
        </w:rPr>
        <w:t>afternoon</w:t>
      </w:r>
      <w:r w:rsidR="004A2E94">
        <w:rPr>
          <w:rFonts w:asciiTheme="minorHAnsi" w:hAnsiTheme="minorHAnsi" w:cstheme="minorHAnsi"/>
        </w:rPr>
        <w:t xml:space="preserve"> of </w:t>
      </w:r>
      <w:r w:rsidR="00860640">
        <w:rPr>
          <w:rFonts w:asciiTheme="minorHAnsi" w:hAnsiTheme="minorHAnsi" w:cstheme="minorHAnsi"/>
        </w:rPr>
        <w:t>May 21, 2025</w:t>
      </w:r>
      <w:r w:rsidRPr="00020AD0">
        <w:rPr>
          <w:rFonts w:asciiTheme="minorHAnsi" w:hAnsiTheme="minorHAnsi" w:cstheme="minorHAnsi"/>
        </w:rPr>
        <w:t xml:space="preserve">. </w:t>
      </w:r>
      <w:r w:rsidR="00860640">
        <w:rPr>
          <w:rFonts w:asciiTheme="minorHAnsi" w:hAnsiTheme="minorHAnsi" w:cstheme="minorHAnsi"/>
        </w:rPr>
        <w:t>Warren</w:t>
      </w:r>
      <w:r w:rsidR="004A2E94">
        <w:rPr>
          <w:rFonts w:asciiTheme="minorHAnsi" w:hAnsiTheme="minorHAnsi" w:cstheme="minorHAnsi"/>
        </w:rPr>
        <w:t xml:space="preserve"> w</w:t>
      </w:r>
      <w:r w:rsidRPr="00020AD0">
        <w:rPr>
          <w:rFonts w:asciiTheme="minorHAnsi" w:hAnsiTheme="minorHAnsi" w:cstheme="minorHAnsi"/>
        </w:rPr>
        <w:t>as incarcerated at Snake River Correctional Institution (SRCI) in Ontario</w:t>
      </w:r>
      <w:r w:rsidR="00CD7CF6" w:rsidRPr="00020AD0">
        <w:rPr>
          <w:rFonts w:asciiTheme="minorHAnsi" w:hAnsiTheme="minorHAnsi" w:cstheme="minorHAnsi"/>
        </w:rPr>
        <w:t xml:space="preserve"> and</w:t>
      </w:r>
      <w:r w:rsidR="004A2E94" w:rsidRPr="006A299B">
        <w:rPr>
          <w:rFonts w:asciiTheme="minorHAnsi" w:hAnsiTheme="minorHAnsi"/>
        </w:rPr>
        <w:t xml:space="preserve"> </w:t>
      </w:r>
      <w:r w:rsidR="00CD7CF6" w:rsidRPr="00020AD0">
        <w:rPr>
          <w:rFonts w:asciiTheme="minorHAnsi" w:hAnsiTheme="minorHAnsi" w:cstheme="minorHAnsi"/>
        </w:rPr>
        <w:t>passed away</w:t>
      </w:r>
      <w:r w:rsidR="00EB2669" w:rsidRPr="00020AD0">
        <w:rPr>
          <w:rFonts w:asciiTheme="minorHAnsi" w:hAnsiTheme="minorHAnsi" w:cstheme="minorHAnsi"/>
        </w:rPr>
        <w:t xml:space="preserve"> </w:t>
      </w:r>
      <w:r w:rsidR="004A2E94">
        <w:rPr>
          <w:rFonts w:asciiTheme="minorHAnsi" w:hAnsiTheme="minorHAnsi" w:cstheme="minorHAnsi"/>
        </w:rPr>
        <w:t>in the infirmary</w:t>
      </w:r>
      <w:r w:rsidRPr="00020AD0">
        <w:rPr>
          <w:rFonts w:asciiTheme="minorHAnsi" w:hAnsiTheme="minorHAnsi" w:cstheme="minorHAnsi"/>
        </w:rPr>
        <w:t xml:space="preserve">. As with all in-custody deaths, the Oregon State Police have been </w:t>
      </w:r>
      <w:r w:rsidR="00200889" w:rsidRPr="00020AD0">
        <w:rPr>
          <w:rFonts w:asciiTheme="minorHAnsi" w:hAnsiTheme="minorHAnsi" w:cstheme="minorHAnsi"/>
        </w:rPr>
        <w:t>notified</w:t>
      </w:r>
      <w:r w:rsidR="00200889" w:rsidRPr="00020AD0">
        <w:rPr>
          <w:rFonts w:asciiTheme="minorHAnsi" w:hAnsiTheme="minorHAnsi"/>
        </w:rPr>
        <w:t>.</w:t>
      </w:r>
    </w:p>
    <w:p w14:paraId="09FBA0C7" w14:textId="0F2AA3EC" w:rsidR="000D6294" w:rsidRPr="00020AD0" w:rsidRDefault="000D6294" w:rsidP="00200889">
      <w:pPr>
        <w:rPr>
          <w:rFonts w:asciiTheme="minorHAnsi" w:hAnsiTheme="minorHAnsi"/>
        </w:rPr>
      </w:pPr>
    </w:p>
    <w:p w14:paraId="34083695" w14:textId="436021D6" w:rsidR="000D6294" w:rsidRPr="00020AD0" w:rsidRDefault="00860640" w:rsidP="000D6294">
      <w:pPr>
        <w:pStyle w:val="PlainText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Warren</w:t>
      </w:r>
      <w:r w:rsidR="00067B49" w:rsidRPr="00020AD0">
        <w:rPr>
          <w:rFonts w:asciiTheme="minorHAnsi" w:hAnsiTheme="minorHAnsi" w:cstheme="minorHAnsi"/>
          <w:sz w:val="24"/>
          <w:szCs w:val="24"/>
        </w:rPr>
        <w:t xml:space="preserve"> </w:t>
      </w:r>
      <w:r w:rsidR="00C70BE6" w:rsidRPr="00020AD0">
        <w:rPr>
          <w:rFonts w:asciiTheme="minorHAnsi" w:hAnsiTheme="minorHAnsi" w:cstheme="minorHAnsi"/>
          <w:sz w:val="24"/>
          <w:szCs w:val="24"/>
        </w:rPr>
        <w:t>entered DOC custody on</w:t>
      </w:r>
      <w:r w:rsidR="00C81241" w:rsidRPr="00020AD0"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>September 11, 2024</w:t>
      </w:r>
      <w:r w:rsidR="00CC43A3" w:rsidRPr="00020AD0">
        <w:rPr>
          <w:rFonts w:asciiTheme="minorHAnsi" w:hAnsiTheme="minorHAnsi" w:cstheme="minorHAnsi"/>
          <w:sz w:val="24"/>
          <w:szCs w:val="24"/>
        </w:rPr>
        <w:t>,</w:t>
      </w:r>
      <w:r w:rsidR="001B41DF" w:rsidRPr="00020AD0">
        <w:rPr>
          <w:rFonts w:asciiTheme="minorHAnsi" w:hAnsiTheme="minorHAnsi" w:cstheme="minorHAnsi"/>
          <w:sz w:val="24"/>
          <w:szCs w:val="24"/>
        </w:rPr>
        <w:t xml:space="preserve"> </w:t>
      </w:r>
      <w:r w:rsidR="00C70BE6" w:rsidRPr="00020AD0">
        <w:rPr>
          <w:rFonts w:asciiTheme="minorHAnsi" w:hAnsiTheme="minorHAnsi" w:cstheme="minorHAnsi"/>
          <w:sz w:val="24"/>
          <w:szCs w:val="24"/>
        </w:rPr>
        <w:t xml:space="preserve">from </w:t>
      </w:r>
      <w:r>
        <w:rPr>
          <w:rFonts w:asciiTheme="minorHAnsi" w:hAnsiTheme="minorHAnsi" w:cstheme="minorHAnsi"/>
          <w:sz w:val="24"/>
          <w:szCs w:val="24"/>
        </w:rPr>
        <w:t>Washington</w:t>
      </w:r>
      <w:r w:rsidR="001B41DF" w:rsidRPr="00020AD0">
        <w:rPr>
          <w:rFonts w:asciiTheme="minorHAnsi" w:hAnsiTheme="minorHAnsi" w:cstheme="minorHAnsi"/>
          <w:sz w:val="24"/>
          <w:szCs w:val="24"/>
        </w:rPr>
        <w:t xml:space="preserve"> </w:t>
      </w:r>
      <w:r w:rsidR="00C70BE6" w:rsidRPr="00020AD0">
        <w:rPr>
          <w:rFonts w:asciiTheme="minorHAnsi" w:hAnsiTheme="minorHAnsi" w:cstheme="minorHAnsi"/>
          <w:sz w:val="24"/>
          <w:szCs w:val="24"/>
        </w:rPr>
        <w:t xml:space="preserve">County </w:t>
      </w:r>
      <w:r w:rsidR="0068791C" w:rsidRPr="00020AD0">
        <w:rPr>
          <w:rFonts w:asciiTheme="minorHAnsi" w:hAnsiTheme="minorHAnsi" w:cstheme="minorHAnsi"/>
          <w:sz w:val="24"/>
          <w:szCs w:val="24"/>
        </w:rPr>
        <w:t>with an earliest</w:t>
      </w:r>
      <w:r w:rsidR="00C54F00" w:rsidRPr="00020AD0">
        <w:rPr>
          <w:rFonts w:asciiTheme="minorHAnsi" w:hAnsiTheme="minorHAnsi" w:cstheme="minorHAnsi"/>
          <w:sz w:val="24"/>
          <w:szCs w:val="24"/>
        </w:rPr>
        <w:t xml:space="preserve"> release date</w:t>
      </w:r>
      <w:r w:rsidR="0068791C" w:rsidRPr="00020AD0">
        <w:rPr>
          <w:rFonts w:asciiTheme="minorHAnsi" w:hAnsiTheme="minorHAnsi" w:cstheme="minorHAnsi"/>
          <w:sz w:val="24"/>
          <w:szCs w:val="24"/>
        </w:rPr>
        <w:t xml:space="preserve"> of </w:t>
      </w:r>
      <w:r>
        <w:rPr>
          <w:rFonts w:asciiTheme="minorHAnsi" w:hAnsiTheme="minorHAnsi" w:cstheme="minorHAnsi"/>
          <w:sz w:val="24"/>
          <w:szCs w:val="24"/>
        </w:rPr>
        <w:t>July 5, 2042</w:t>
      </w:r>
      <w:r w:rsidR="00C70BE6" w:rsidRPr="00020AD0">
        <w:rPr>
          <w:rFonts w:asciiTheme="minorHAnsi" w:hAnsiTheme="minorHAnsi" w:cstheme="minorHAnsi"/>
          <w:sz w:val="24"/>
          <w:szCs w:val="24"/>
        </w:rPr>
        <w:t xml:space="preserve">. </w:t>
      </w:r>
      <w:r>
        <w:rPr>
          <w:rFonts w:asciiTheme="minorHAnsi" w:hAnsiTheme="minorHAnsi" w:cstheme="minorHAnsi"/>
          <w:sz w:val="24"/>
          <w:szCs w:val="24"/>
        </w:rPr>
        <w:t>Warren</w:t>
      </w:r>
      <w:r w:rsidR="00C81241" w:rsidRPr="00020AD0">
        <w:rPr>
          <w:rFonts w:asciiTheme="minorHAnsi" w:hAnsiTheme="minorHAnsi" w:cstheme="minorHAnsi"/>
          <w:sz w:val="24"/>
          <w:szCs w:val="24"/>
        </w:rPr>
        <w:t xml:space="preserve"> </w:t>
      </w:r>
      <w:r w:rsidR="00C70BE6" w:rsidRPr="00020AD0">
        <w:rPr>
          <w:rFonts w:asciiTheme="minorHAnsi" w:hAnsiTheme="minorHAnsi" w:cstheme="minorHAnsi"/>
          <w:sz w:val="24"/>
          <w:szCs w:val="24"/>
        </w:rPr>
        <w:t xml:space="preserve">was </w:t>
      </w:r>
      <w:r>
        <w:rPr>
          <w:rFonts w:asciiTheme="minorHAnsi" w:hAnsiTheme="minorHAnsi" w:cstheme="minorHAnsi"/>
          <w:sz w:val="24"/>
          <w:szCs w:val="24"/>
        </w:rPr>
        <w:t>70</w:t>
      </w:r>
      <w:r w:rsidR="004A2E94">
        <w:rPr>
          <w:rFonts w:asciiTheme="minorHAnsi" w:hAnsiTheme="minorHAnsi" w:cstheme="minorHAnsi"/>
          <w:sz w:val="24"/>
          <w:szCs w:val="24"/>
        </w:rPr>
        <w:t xml:space="preserve"> y</w:t>
      </w:r>
      <w:r w:rsidR="00C70BE6" w:rsidRPr="00020AD0">
        <w:rPr>
          <w:rFonts w:asciiTheme="minorHAnsi" w:hAnsiTheme="minorHAnsi" w:cstheme="minorHAnsi"/>
          <w:sz w:val="24"/>
          <w:szCs w:val="24"/>
        </w:rPr>
        <w:t>ears old.</w:t>
      </w:r>
      <w:bookmarkEnd w:id="1"/>
      <w:r w:rsidR="00C54F00" w:rsidRPr="00020AD0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2FC7D085" w14:textId="77777777" w:rsidR="000D6294" w:rsidRPr="00020AD0" w:rsidRDefault="000D6294" w:rsidP="00C81241">
      <w:pPr>
        <w:pStyle w:val="Default"/>
        <w:rPr>
          <w:rFonts w:asciiTheme="minorHAnsi" w:hAnsiTheme="minorHAnsi"/>
        </w:rPr>
      </w:pPr>
    </w:p>
    <w:p w14:paraId="33303DB6" w14:textId="568B0EE8" w:rsidR="00C81241" w:rsidRPr="00020AD0" w:rsidRDefault="00C81241" w:rsidP="00C81241">
      <w:pPr>
        <w:pStyle w:val="Default"/>
        <w:rPr>
          <w:rFonts w:asciiTheme="minorHAnsi" w:hAnsiTheme="minorHAnsi"/>
        </w:rPr>
      </w:pPr>
      <w:r w:rsidRPr="00020AD0">
        <w:rPr>
          <w:rFonts w:asciiTheme="minorHAnsi" w:hAnsiTheme="minorHAnsi"/>
        </w:rPr>
        <w:t xml:space="preserve">DOC takes all in-custody deaths seriously. The agency is responsible for the care and custody of </w:t>
      </w:r>
      <w:r w:rsidR="00911453" w:rsidRPr="00020AD0">
        <w:rPr>
          <w:rFonts w:asciiTheme="minorHAnsi" w:hAnsiTheme="minorHAnsi"/>
        </w:rPr>
        <w:t>approximately 1</w:t>
      </w:r>
      <w:r w:rsidR="00C072A4" w:rsidRPr="00020AD0">
        <w:rPr>
          <w:rFonts w:asciiTheme="minorHAnsi" w:hAnsiTheme="minorHAnsi"/>
        </w:rPr>
        <w:t>2</w:t>
      </w:r>
      <w:r w:rsidR="00911453" w:rsidRPr="00020AD0">
        <w:rPr>
          <w:rFonts w:asciiTheme="minorHAnsi" w:hAnsiTheme="minorHAnsi"/>
        </w:rPr>
        <w:t>,</w:t>
      </w:r>
      <w:r w:rsidR="00AC33DA" w:rsidRPr="00020AD0">
        <w:rPr>
          <w:rFonts w:asciiTheme="minorHAnsi" w:hAnsiTheme="minorHAnsi"/>
        </w:rPr>
        <w:t>0</w:t>
      </w:r>
      <w:r w:rsidR="00911453" w:rsidRPr="00020AD0">
        <w:rPr>
          <w:rFonts w:asciiTheme="minorHAnsi" w:hAnsiTheme="minorHAnsi"/>
        </w:rPr>
        <w:t>00</w:t>
      </w:r>
      <w:r w:rsidRPr="00020AD0">
        <w:rPr>
          <w:rFonts w:asciiTheme="minorHAnsi" w:hAnsiTheme="minorHAnsi"/>
        </w:rPr>
        <w:t xml:space="preserve"> individuals who are incarcerated in 1</w:t>
      </w:r>
      <w:r w:rsidR="00F36E05" w:rsidRPr="00020AD0">
        <w:rPr>
          <w:rFonts w:asciiTheme="minorHAnsi" w:hAnsiTheme="minorHAnsi"/>
        </w:rPr>
        <w:t>2</w:t>
      </w:r>
      <w:r w:rsidRPr="00020AD0">
        <w:rPr>
          <w:rFonts w:asciiTheme="minorHAnsi" w:hAnsiTheme="minorHAnsi"/>
        </w:rPr>
        <w:t xml:space="preserve"> institutions across the state. While crime information is public record, DOC elects to disclose only upon request out of respect for any family or victims.</w:t>
      </w:r>
    </w:p>
    <w:p w14:paraId="41C656DB" w14:textId="77777777" w:rsidR="00C81241" w:rsidRPr="00020AD0" w:rsidRDefault="00C81241" w:rsidP="00835CE8">
      <w:pPr>
        <w:pStyle w:val="PlainText"/>
        <w:rPr>
          <w:rFonts w:asciiTheme="minorHAnsi" w:hAnsiTheme="minorHAnsi" w:cstheme="minorHAnsi"/>
          <w:sz w:val="24"/>
          <w:szCs w:val="24"/>
        </w:rPr>
      </w:pPr>
    </w:p>
    <w:p w14:paraId="2F0BC6B6" w14:textId="20644561" w:rsidR="00C70BE6" w:rsidRPr="00020AD0" w:rsidRDefault="00C70BE6" w:rsidP="00835CE8">
      <w:pPr>
        <w:pStyle w:val="PlainText"/>
        <w:rPr>
          <w:rFonts w:asciiTheme="minorHAnsi" w:hAnsiTheme="minorHAnsi" w:cstheme="minorHAnsi"/>
          <w:sz w:val="24"/>
          <w:szCs w:val="24"/>
        </w:rPr>
      </w:pPr>
      <w:r w:rsidRPr="00020AD0">
        <w:rPr>
          <w:rFonts w:asciiTheme="minorHAnsi" w:hAnsiTheme="minorHAnsi" w:cstheme="minorHAnsi"/>
          <w:sz w:val="24"/>
          <w:szCs w:val="24"/>
        </w:rPr>
        <w:t>SRCI is a multi-custody prison in Ontario that houses approximately 3,000 adults in custody. SRCI has multiple special housing units including disciplinary segregation, intensive management, infirmary (with hospice) with 24-hour nursing care, and an administrative segregation unit. SRCI participates in prison industries with Oregon Corrections Enterprises including a contact center, laundry, and sign shop. SRCI specializes in incentive housing, specialized housing, individuals with mental health/medical vulnerabilities, education and trades programs, cognitive and parenting programs, and institution work programs. SRCI opened in 1991 and is the largest correctional institution in the state.</w:t>
      </w:r>
    </w:p>
    <w:p w14:paraId="30CB03CD" w14:textId="77777777" w:rsidR="008E3EC0" w:rsidRPr="00020AD0" w:rsidRDefault="008E3EC0" w:rsidP="009332A5">
      <w:pPr>
        <w:pStyle w:val="PlainText"/>
        <w:jc w:val="center"/>
        <w:rPr>
          <w:rFonts w:asciiTheme="minorHAnsi" w:hAnsiTheme="minorHAnsi" w:cstheme="minorHAnsi"/>
          <w:sz w:val="24"/>
          <w:szCs w:val="24"/>
        </w:rPr>
      </w:pPr>
    </w:p>
    <w:p w14:paraId="71D2F1DB" w14:textId="1E0E9731" w:rsidR="00C70BE6" w:rsidRPr="00835CE8" w:rsidRDefault="00C70BE6" w:rsidP="009332A5">
      <w:pPr>
        <w:pStyle w:val="PlainText"/>
        <w:jc w:val="center"/>
        <w:rPr>
          <w:rFonts w:asciiTheme="minorHAnsi" w:hAnsiTheme="minorHAnsi" w:cstheme="minorHAnsi"/>
          <w:sz w:val="24"/>
          <w:szCs w:val="24"/>
        </w:rPr>
        <w:sectPr w:rsidR="00C70BE6" w:rsidRPr="00835CE8" w:rsidSect="00B31E41">
          <w:type w:val="continuous"/>
          <w:pgSz w:w="12240" w:h="15840"/>
          <w:pgMar w:top="864" w:right="720" w:bottom="720" w:left="1008" w:header="720" w:footer="720" w:gutter="0"/>
          <w:cols w:space="720"/>
          <w:docGrid w:linePitch="360"/>
        </w:sectPr>
      </w:pPr>
      <w:r w:rsidRPr="00835CE8">
        <w:rPr>
          <w:rFonts w:asciiTheme="minorHAnsi" w:hAnsiTheme="minorHAnsi" w:cstheme="minorHAnsi"/>
          <w:sz w:val="24"/>
          <w:szCs w:val="24"/>
        </w:rPr>
        <w:t>####</w:t>
      </w:r>
    </w:p>
    <w:bookmarkEnd w:id="0"/>
    <w:p w14:paraId="4495522C" w14:textId="77777777" w:rsidR="00C70BE6" w:rsidRPr="00835CE8" w:rsidRDefault="00C70BE6" w:rsidP="00835CE8">
      <w:pPr>
        <w:rPr>
          <w:rFonts w:asciiTheme="minorHAnsi" w:hAnsiTheme="minorHAnsi" w:cstheme="minorHAnsi"/>
        </w:rPr>
      </w:pPr>
    </w:p>
    <w:p w14:paraId="2F7E4651" w14:textId="77777777" w:rsidR="007C7F52" w:rsidRDefault="007C7F52"/>
    <w:p w14:paraId="1A5C4D39" w14:textId="77777777" w:rsidR="001B41DF" w:rsidRDefault="001B41DF"/>
    <w:sectPr w:rsidR="001B41DF" w:rsidSect="00B31E41">
      <w:type w:val="continuous"/>
      <w:pgSz w:w="12240" w:h="15840"/>
      <w:pgMar w:top="900" w:right="720" w:bottom="360" w:left="1008" w:header="720" w:footer="720" w:gutter="0"/>
      <w:cols w:space="432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C55079" w14:textId="77777777" w:rsidR="00F21215" w:rsidRDefault="00402C19">
      <w:r>
        <w:separator/>
      </w:r>
    </w:p>
  </w:endnote>
  <w:endnote w:type="continuationSeparator" w:id="0">
    <w:p w14:paraId="6A1E8E2D" w14:textId="77777777" w:rsidR="00F21215" w:rsidRDefault="00402C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1F305F" w14:textId="77777777" w:rsidR="00B31E41" w:rsidRDefault="00402C19" w:rsidP="00B31E41">
    <w:pPr>
      <w:pStyle w:val="BodyText"/>
      <w:ind w:left="360" w:right="360"/>
      <w:jc w:val="center"/>
      <w:rPr>
        <w:rFonts w:asciiTheme="minorHAnsi" w:hAnsiTheme="minorHAnsi"/>
        <w:sz w:val="18"/>
        <w:szCs w:val="18"/>
      </w:rPr>
    </w:pPr>
    <w:r>
      <w:rPr>
        <w:rFonts w:asciiTheme="minorHAnsi" w:hAnsiTheme="minorHAnsi"/>
        <w:noProof/>
        <w:sz w:val="18"/>
        <w:szCs w:val="18"/>
      </w:rPr>
      <mc:AlternateContent>
        <mc:Choice Requires="wps">
          <w:drawing>
            <wp:anchor distT="4294967295" distB="4294967295" distL="114300" distR="114300" simplePos="0" relativeHeight="251659264" behindDoc="0" locked="0" layoutInCell="1" allowOverlap="1" wp14:anchorId="7F134AF8" wp14:editId="222FFB97">
              <wp:simplePos x="0" y="0"/>
              <wp:positionH relativeFrom="column">
                <wp:posOffset>281940</wp:posOffset>
              </wp:positionH>
              <wp:positionV relativeFrom="paragraph">
                <wp:posOffset>83184</wp:posOffset>
              </wp:positionV>
              <wp:extent cx="5722620" cy="0"/>
              <wp:effectExtent l="0" t="0" r="114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22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4E48209" id="Line 1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2.2pt,6.55pt" to="472.8pt,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"/>
          </w:pict>
        </mc:Fallback>
      </mc:AlternateContent>
    </w:r>
  </w:p>
  <w:p w14:paraId="378F8C1F" w14:textId="77777777" w:rsidR="00B31E41" w:rsidRPr="00512AE3" w:rsidRDefault="00402C19" w:rsidP="00B31E41">
    <w:pPr>
      <w:pStyle w:val="BodyText"/>
      <w:ind w:left="360" w:right="360"/>
      <w:jc w:val="center"/>
      <w:rPr>
        <w:rFonts w:ascii="Tahoma" w:hAnsi="Tahoma" w:cs="Tahoma"/>
        <w:sz w:val="18"/>
        <w:szCs w:val="18"/>
      </w:rPr>
    </w:pPr>
    <w:r w:rsidRPr="00512AE3">
      <w:rPr>
        <w:rFonts w:ascii="Tahoma" w:hAnsi="Tahoma" w:cs="Tahoma"/>
        <w:sz w:val="18"/>
        <w:szCs w:val="18"/>
      </w:rPr>
      <w:t>The mission of the Oregon Department of Corrections</w:t>
    </w:r>
    <w:r>
      <w:rPr>
        <w:rFonts w:ascii="Tahoma" w:hAnsi="Tahoma" w:cs="Tahoma"/>
        <w:sz w:val="18"/>
        <w:szCs w:val="18"/>
      </w:rPr>
      <w:t xml:space="preserve"> is to promote public safety by </w:t>
    </w:r>
    <w:r>
      <w:rPr>
        <w:rFonts w:ascii="Tahoma" w:hAnsi="Tahoma" w:cs="Tahoma"/>
        <w:sz w:val="18"/>
        <w:szCs w:val="18"/>
      </w:rPr>
      <w:br/>
    </w:r>
    <w:r w:rsidRPr="00512AE3">
      <w:rPr>
        <w:rFonts w:ascii="Tahoma" w:hAnsi="Tahoma" w:cs="Tahoma"/>
        <w:sz w:val="18"/>
        <w:szCs w:val="18"/>
      </w:rPr>
      <w:t>holding offenders accountable for their actions and reducing the risk of future criminal behavior</w:t>
    </w:r>
    <w:r>
      <w:rPr>
        <w:rFonts w:ascii="Tahoma" w:hAnsi="Tahoma" w:cs="Tahoma"/>
        <w:sz w:val="18"/>
        <w:szCs w:val="18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9DEB9A" w14:textId="77777777" w:rsidR="00F21215" w:rsidRDefault="00402C19">
      <w:r>
        <w:separator/>
      </w:r>
    </w:p>
  </w:footnote>
  <w:footnote w:type="continuationSeparator" w:id="0">
    <w:p w14:paraId="01D458DA" w14:textId="77777777" w:rsidR="00F21215" w:rsidRDefault="00402C1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957"/>
    <w:rsid w:val="00020AD0"/>
    <w:rsid w:val="0003608E"/>
    <w:rsid w:val="00067B49"/>
    <w:rsid w:val="000C7502"/>
    <w:rsid w:val="000D6294"/>
    <w:rsid w:val="00107C90"/>
    <w:rsid w:val="00142225"/>
    <w:rsid w:val="00155890"/>
    <w:rsid w:val="00155DAA"/>
    <w:rsid w:val="001A47E3"/>
    <w:rsid w:val="001B41DF"/>
    <w:rsid w:val="001D49A4"/>
    <w:rsid w:val="00200889"/>
    <w:rsid w:val="00207E83"/>
    <w:rsid w:val="002213F3"/>
    <w:rsid w:val="00243C47"/>
    <w:rsid w:val="00341D32"/>
    <w:rsid w:val="00356D4F"/>
    <w:rsid w:val="00364837"/>
    <w:rsid w:val="00402C19"/>
    <w:rsid w:val="00425EF1"/>
    <w:rsid w:val="004917D8"/>
    <w:rsid w:val="0049254B"/>
    <w:rsid w:val="00492ACA"/>
    <w:rsid w:val="004A2E94"/>
    <w:rsid w:val="004D2C65"/>
    <w:rsid w:val="004E1871"/>
    <w:rsid w:val="00553979"/>
    <w:rsid w:val="00556471"/>
    <w:rsid w:val="0055724C"/>
    <w:rsid w:val="0065210C"/>
    <w:rsid w:val="0068791C"/>
    <w:rsid w:val="006A012F"/>
    <w:rsid w:val="006E71C7"/>
    <w:rsid w:val="006F30AA"/>
    <w:rsid w:val="00723B9B"/>
    <w:rsid w:val="007248EA"/>
    <w:rsid w:val="00740862"/>
    <w:rsid w:val="00777840"/>
    <w:rsid w:val="007A7735"/>
    <w:rsid w:val="007C68C9"/>
    <w:rsid w:val="007C7F52"/>
    <w:rsid w:val="007F1F0A"/>
    <w:rsid w:val="00812593"/>
    <w:rsid w:val="00832E9E"/>
    <w:rsid w:val="00835CE8"/>
    <w:rsid w:val="00860640"/>
    <w:rsid w:val="00862171"/>
    <w:rsid w:val="00864957"/>
    <w:rsid w:val="008C4EE9"/>
    <w:rsid w:val="008D272E"/>
    <w:rsid w:val="008D563D"/>
    <w:rsid w:val="008D7C69"/>
    <w:rsid w:val="008E3EC0"/>
    <w:rsid w:val="008F2B4B"/>
    <w:rsid w:val="00911453"/>
    <w:rsid w:val="00931388"/>
    <w:rsid w:val="009332A5"/>
    <w:rsid w:val="0095593A"/>
    <w:rsid w:val="009C6B30"/>
    <w:rsid w:val="009F61F4"/>
    <w:rsid w:val="00A10A3F"/>
    <w:rsid w:val="00A509DB"/>
    <w:rsid w:val="00A87913"/>
    <w:rsid w:val="00AC0EA2"/>
    <w:rsid w:val="00AC33DA"/>
    <w:rsid w:val="00AD1DD8"/>
    <w:rsid w:val="00AF4E14"/>
    <w:rsid w:val="00B31E41"/>
    <w:rsid w:val="00BC4EA6"/>
    <w:rsid w:val="00BF551B"/>
    <w:rsid w:val="00C072A4"/>
    <w:rsid w:val="00C54F00"/>
    <w:rsid w:val="00C70BE6"/>
    <w:rsid w:val="00C81241"/>
    <w:rsid w:val="00C8701B"/>
    <w:rsid w:val="00CA5C4E"/>
    <w:rsid w:val="00CC43A3"/>
    <w:rsid w:val="00CD7CF6"/>
    <w:rsid w:val="00D2662A"/>
    <w:rsid w:val="00DC5B12"/>
    <w:rsid w:val="00DE1904"/>
    <w:rsid w:val="00DE4253"/>
    <w:rsid w:val="00E51D0C"/>
    <w:rsid w:val="00E759A8"/>
    <w:rsid w:val="00EB02A3"/>
    <w:rsid w:val="00EB02E8"/>
    <w:rsid w:val="00EB2669"/>
    <w:rsid w:val="00EE2170"/>
    <w:rsid w:val="00EE3F0F"/>
    <w:rsid w:val="00EE422C"/>
    <w:rsid w:val="00EF13E9"/>
    <w:rsid w:val="00EF5E1C"/>
    <w:rsid w:val="00F21215"/>
    <w:rsid w:val="00F26354"/>
    <w:rsid w:val="00F36E05"/>
    <w:rsid w:val="00F67F86"/>
    <w:rsid w:val="00FF5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0012EE"/>
  <w15:chartTrackingRefBased/>
  <w15:docId w15:val="{7164C392-8738-4D65-B2D2-17587676B2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0B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70BE6"/>
    <w:pPr>
      <w:keepNext/>
      <w:outlineLvl w:val="0"/>
    </w:pPr>
    <w:rPr>
      <w:rFonts w:ascii="Tahoma" w:hAnsi="Tahoma" w:cs="Tahoma"/>
      <w:b/>
      <w:bCs/>
      <w:sz w:val="5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C70BE6"/>
    <w:rPr>
      <w:rFonts w:ascii="Tahoma" w:eastAsia="Times New Roman" w:hAnsi="Tahoma" w:cs="Tahoma"/>
      <w:b/>
      <w:bCs/>
      <w:sz w:val="52"/>
      <w:szCs w:val="24"/>
    </w:rPr>
  </w:style>
  <w:style w:type="paragraph" w:styleId="BodyText">
    <w:name w:val="Body Text"/>
    <w:basedOn w:val="Normal"/>
    <w:link w:val="BodyTextChar"/>
    <w:uiPriority w:val="99"/>
    <w:rsid w:val="00C70BE6"/>
    <w:rPr>
      <w:b/>
      <w:bCs/>
    </w:rPr>
  </w:style>
  <w:style w:type="character" w:customStyle="1" w:styleId="BodyTextChar">
    <w:name w:val="Body Text Char"/>
    <w:basedOn w:val="DefaultParagraphFont"/>
    <w:link w:val="BodyText"/>
    <w:uiPriority w:val="99"/>
    <w:rsid w:val="00C70BE6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Hyperlink">
    <w:name w:val="Hyperlink"/>
    <w:basedOn w:val="DefaultParagraphFont"/>
    <w:uiPriority w:val="99"/>
    <w:rsid w:val="00C70BE6"/>
    <w:rPr>
      <w:rFonts w:cs="Times New Roman"/>
      <w:color w:val="0000FF"/>
      <w:u w:val="single"/>
    </w:rPr>
  </w:style>
  <w:style w:type="paragraph" w:styleId="Caption">
    <w:name w:val="caption"/>
    <w:basedOn w:val="Normal"/>
    <w:next w:val="Normal"/>
    <w:uiPriority w:val="99"/>
    <w:qFormat/>
    <w:rsid w:val="00C70BE6"/>
    <w:rPr>
      <w:rFonts w:ascii="Tahoma" w:hAnsi="Tahoma" w:cs="Tahoma"/>
      <w:b/>
      <w:bCs/>
      <w:color w:val="999999"/>
      <w:sz w:val="56"/>
    </w:rPr>
  </w:style>
  <w:style w:type="paragraph" w:styleId="PlainText">
    <w:name w:val="Plain Text"/>
    <w:basedOn w:val="Normal"/>
    <w:link w:val="PlainTextChar"/>
    <w:uiPriority w:val="99"/>
    <w:unhideWhenUsed/>
    <w:rsid w:val="00C70BE6"/>
    <w:rPr>
      <w:rFonts w:ascii="Calibri" w:eastAsiaTheme="minorHAnsi" w:hAnsi="Calibri" w:cs="Calibri"/>
      <w:sz w:val="22"/>
      <w:szCs w:val="22"/>
    </w:rPr>
  </w:style>
  <w:style w:type="character" w:customStyle="1" w:styleId="PlainTextChar">
    <w:name w:val="Plain Text Char"/>
    <w:basedOn w:val="DefaultParagraphFont"/>
    <w:link w:val="PlainText"/>
    <w:uiPriority w:val="99"/>
    <w:rsid w:val="00C70BE6"/>
    <w:rPr>
      <w:rFonts w:ascii="Calibri" w:hAnsi="Calibri" w:cs="Calibri"/>
    </w:rPr>
  </w:style>
  <w:style w:type="paragraph" w:customStyle="1" w:styleId="Default">
    <w:name w:val="Default"/>
    <w:rsid w:val="00C70BE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14:ligatures w14:val="standardContextual"/>
    </w:rPr>
  </w:style>
  <w:style w:type="paragraph" w:styleId="NormalWeb">
    <w:name w:val="Normal (Web)"/>
    <w:basedOn w:val="Normal"/>
    <w:uiPriority w:val="99"/>
    <w:unhideWhenUsed/>
    <w:rsid w:val="00C70BE6"/>
    <w:pPr>
      <w:spacing w:before="100" w:beforeAutospacing="1" w:after="100" w:afterAutospacing="1"/>
    </w:pPr>
    <w:rPr>
      <w:rFonts w:eastAsiaTheme="minorHAns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70BE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0BE6"/>
    <w:rPr>
      <w:rFonts w:ascii="Segoe UI" w:eastAsia="Times New Roman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EE21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mber.R.Campbell@doc.oregon.gov" TargetMode="Externa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mailto:Betty.A.Bernt@doc.oregon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c534139d-1f91-49c5-a68b-d06b9305417a}" enabled="1" method="Privileged" siteId="{3f781cf3-3792-477b-abf5-ff27250dd659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275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Black Jennifer</dc:creator>
  <cp:keywords/>
  <dc:description/>
  <cp:lastModifiedBy>BERNT Betty A * DOC</cp:lastModifiedBy>
  <cp:revision>3</cp:revision>
  <dcterms:created xsi:type="dcterms:W3CDTF">2025-05-21T23:46:00Z</dcterms:created>
  <dcterms:modified xsi:type="dcterms:W3CDTF">2025-05-21T23:48:00Z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534139d-1f91-49c5-a68b-d06b9305417a_Enabled">
    <vt:lpwstr>true</vt:lpwstr>
  </property>
  <property fmtid="{D5CDD505-2E9C-101B-9397-08002B2CF9AE}" pid="3" name="MSIP_Label_c534139d-1f91-49c5-a68b-d06b9305417a_SetDate">
    <vt:lpwstr>2024-02-15T04:37:26Z</vt:lpwstr>
  </property>
  <property fmtid="{D5CDD505-2E9C-101B-9397-08002B2CF9AE}" pid="4" name="MSIP_Label_c534139d-1f91-49c5-a68b-d06b9305417a_Method">
    <vt:lpwstr>Privileged</vt:lpwstr>
  </property>
  <property fmtid="{D5CDD505-2E9C-101B-9397-08002B2CF9AE}" pid="5" name="MSIP_Label_c534139d-1f91-49c5-a68b-d06b9305417a_Name">
    <vt:lpwstr>Level 1 - Published (Items)</vt:lpwstr>
  </property>
  <property fmtid="{D5CDD505-2E9C-101B-9397-08002B2CF9AE}" pid="6" name="MSIP_Label_c534139d-1f91-49c5-a68b-d06b9305417a_SiteId">
    <vt:lpwstr>3f781cf3-3792-477b-abf5-ff27250dd659</vt:lpwstr>
  </property>
  <property fmtid="{D5CDD505-2E9C-101B-9397-08002B2CF9AE}" pid="7" name="MSIP_Label_c534139d-1f91-49c5-a68b-d06b9305417a_ActionId">
    <vt:lpwstr>92a05ae6-23e3-474c-b78d-4685d75b2d36</vt:lpwstr>
  </property>
  <property fmtid="{D5CDD505-2E9C-101B-9397-08002B2CF9AE}" pid="8" name="MSIP_Label_c534139d-1f91-49c5-a68b-d06b9305417a_ContentBits">
    <vt:lpwstr>0</vt:lpwstr>
  </property>
</Properties>
</file>